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5"/>
        <w:gridCol w:w="4635"/>
      </w:tblGrid>
      <w:tr w:rsidR="0035306C" w:rsidRPr="007C2301" w14:paraId="26E85FC4" w14:textId="77777777" w:rsidTr="0035306C">
        <w:tc>
          <w:tcPr>
            <w:tcW w:w="5395" w:type="dxa"/>
          </w:tcPr>
          <w:p w14:paraId="61F1D41F" w14:textId="13870129" w:rsidR="0035306C" w:rsidRPr="007C2301" w:rsidRDefault="0035306C">
            <w:r w:rsidRPr="007C2301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32049DCC" w:rsidR="0035306C" w:rsidRPr="007C2301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</w:rPr>
            </w:pPr>
            <w:r w:rsidRPr="007C2301">
              <w:rPr>
                <w:rFonts w:ascii="Sylfaen" w:eastAsia="Calibri" w:hAnsi="Sylfaen"/>
                <w:b/>
              </w:rPr>
              <w:t xml:space="preserve">  </w:t>
            </w:r>
          </w:p>
        </w:tc>
      </w:tr>
      <w:tr w:rsidR="0035306C" w:rsidRPr="007C2301" w14:paraId="604F2EE2" w14:textId="77777777" w:rsidTr="0035306C">
        <w:tc>
          <w:tcPr>
            <w:tcW w:w="5395" w:type="dxa"/>
          </w:tcPr>
          <w:p w14:paraId="79837E1F" w14:textId="77777777" w:rsidR="0035306C" w:rsidRPr="007C2301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C2301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7C2301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448A6219" w14:textId="6433851E" w:rsidR="0035306C" w:rsidRPr="004B3CC4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C2301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Pr="007C2301">
              <w:rPr>
                <w:rFonts w:ascii="Sylfaen" w:eastAsia="Sylfaen" w:hAnsi="Sylfaen" w:cs="Sylfaen"/>
                <w:b/>
                <w:color w:val="000000"/>
                <w:lang w:val="ka-GE"/>
              </w:rPr>
              <w:t>ნ</w:t>
            </w:r>
            <w:r w:rsidRPr="007C2301">
              <w:rPr>
                <w:rFonts w:ascii="Sylfaen" w:eastAsia="Sylfaen" w:hAnsi="Sylfaen" w:cs="Sylfaen"/>
                <w:b/>
                <w:color w:val="000000"/>
              </w:rPr>
              <w:t>ომერი:</w:t>
            </w:r>
            <w:r w:rsidRPr="007C2301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="00F6127E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F462E6">
              <w:rPr>
                <w:rFonts w:ascii="Sylfaen" w:eastAsia="Sylfaen" w:hAnsi="Sylfaen" w:cs="Sylfaen"/>
                <w:color w:val="000000"/>
                <w:sz w:val="18"/>
                <w:szCs w:val="18"/>
                <w:lang w:val="ru-RU"/>
              </w:rPr>
              <w:t xml:space="preserve"> 00-0</w:t>
            </w:r>
            <w:bookmarkStart w:id="0" w:name="_GoBack"/>
            <w:bookmarkEnd w:id="0"/>
            <w:r w:rsidR="00F6127E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14</w:t>
            </w:r>
          </w:p>
          <w:p w14:paraId="576E7642" w14:textId="07B14760" w:rsidR="007C2301" w:rsidRPr="007C2301" w:rsidRDefault="007C2301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C2301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         დასახელება :</w:t>
            </w:r>
            <w:r w:rsidRPr="007C2301">
              <w:rPr>
                <w:rFonts w:ascii="Sylfaen" w:eastAsia="Sylfaen" w:hAnsi="Sylfaen" w:cs="Sylfaen"/>
                <w:color w:val="000000"/>
                <w:lang w:val="ka-GE"/>
              </w:rPr>
              <w:t xml:space="preserve"> ინფუზიის წესები და სიჩქარის კალკულაცია</w:t>
            </w:r>
          </w:p>
          <w:p w14:paraId="774DD08A" w14:textId="3A7F3801" w:rsidR="0035306C" w:rsidRPr="007C2301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</w:rPr>
            </w:pPr>
            <w:r w:rsidRPr="007C2301">
              <w:rPr>
                <w:rFonts w:ascii="Sylfaen" w:eastAsia="Sylfaen" w:hAnsi="Sylfaen" w:cs="Sylfaen"/>
                <w:b/>
                <w:color w:val="000000"/>
              </w:rPr>
              <w:t>დამტკიცებულია:</w:t>
            </w:r>
            <w:r w:rsidRPr="007C2301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7C2301">
              <w:rPr>
                <w:rFonts w:ascii="Sylfaen" w:eastAsia="Sylfaen" w:hAnsi="Sylfaen" w:cs="Sylfaen"/>
                <w:color w:val="000000"/>
                <w:lang w:val="ka-GE"/>
              </w:rPr>
              <w:t>10/11/</w:t>
            </w:r>
            <w:r w:rsidRPr="007C2301">
              <w:rPr>
                <w:rFonts w:ascii="Sylfaen" w:eastAsia="Sylfaen" w:hAnsi="Sylfaen" w:cs="Sylfaen"/>
                <w:color w:val="000000"/>
              </w:rPr>
              <w:t xml:space="preserve"> 20</w:t>
            </w:r>
            <w:r w:rsidRPr="007C2301">
              <w:rPr>
                <w:rFonts w:ascii="Sylfaen" w:eastAsia="Sylfaen" w:hAnsi="Sylfaen" w:cs="Sylfaen"/>
                <w:color w:val="000000"/>
                <w:lang w:val="ka-GE"/>
              </w:rPr>
              <w:t>20</w:t>
            </w:r>
            <w:r w:rsidRPr="007C2301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7F46333E" w14:textId="77777777" w:rsidR="0035306C" w:rsidRPr="007C2301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C2301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7C2301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Pr="007C2301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7C2301">
              <w:rPr>
                <w:rFonts w:ascii="Sylfaen" w:eastAsia="Sylfaen" w:hAnsi="Sylfaen" w:cs="Sylfaen"/>
                <w:color w:val="000000"/>
                <w:lang w:val="ka-GE"/>
              </w:rPr>
              <w:t>10/04/</w:t>
            </w:r>
            <w:r w:rsidRPr="007C2301">
              <w:rPr>
                <w:rFonts w:ascii="Sylfaen" w:eastAsia="Sylfaen" w:hAnsi="Sylfaen" w:cs="Sylfaen"/>
                <w:color w:val="000000"/>
              </w:rPr>
              <w:t>202</w:t>
            </w:r>
            <w:r w:rsidRPr="007C2301">
              <w:rPr>
                <w:rFonts w:ascii="Sylfaen" w:eastAsia="Sylfaen" w:hAnsi="Sylfaen" w:cs="Sylfaen"/>
                <w:color w:val="000000"/>
                <w:lang w:val="ka-GE"/>
              </w:rPr>
              <w:t>4</w:t>
            </w:r>
            <w:r w:rsidRPr="007C2301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3BAE9827" w14:textId="4328CE21" w:rsidR="0035306C" w:rsidRPr="007C2301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C2301">
              <w:rPr>
                <w:rFonts w:ascii="Sylfaen" w:eastAsia="Sylfaen" w:hAnsi="Sylfaen" w:cs="Sylfaen"/>
                <w:b/>
                <w:color w:val="000000"/>
                <w:lang w:val="ka-GE"/>
              </w:rPr>
              <w:t>ავტორი</w:t>
            </w:r>
            <w:r w:rsidRPr="007C2301">
              <w:rPr>
                <w:rFonts w:ascii="Sylfaen" w:eastAsia="Sylfaen" w:hAnsi="Sylfaen" w:cs="Sylfaen"/>
                <w:b/>
                <w:color w:val="000000"/>
              </w:rPr>
              <w:t xml:space="preserve">: </w:t>
            </w:r>
            <w:r w:rsidRPr="007C2301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7C2301" w:rsidRDefault="0035306C" w:rsidP="008A19CA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7C2301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7C2301" w:rsidRDefault="0035306C" w:rsidP="008A19CA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7C2301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33A6A2E1" w:rsidR="0035306C" w:rsidRPr="007C2301" w:rsidRDefault="0035306C" w:rsidP="008A19CA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7C2301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Pr="007C2301">
              <w:rPr>
                <w:rFonts w:ascii="Sylfaen" w:eastAsia="Calibri" w:hAnsi="Sylfaen" w:cs="Sylfaen"/>
                <w:b/>
              </w:rPr>
              <w:t xml:space="preserve"> </w:t>
            </w:r>
            <w:r w:rsidRPr="007C2301">
              <w:rPr>
                <w:rFonts w:ascii="Sylfaen" w:eastAsia="Calibri" w:hAnsi="Sylfaen" w:cs="Sylfaen"/>
                <w:b/>
                <w:lang w:val="ka-GE"/>
              </w:rPr>
              <w:t>მიერ</w:t>
            </w:r>
            <w:r w:rsidR="004B3CC4">
              <w:rPr>
                <w:rFonts w:ascii="Sylfaen" w:eastAsia="Calibri" w:hAnsi="Sylfaen" w:cs="Sylfaen"/>
                <w:b/>
                <w:lang w:val="ka-GE"/>
              </w:rPr>
              <w:t xml:space="preserve"> ბრძანებით N</w:t>
            </w:r>
          </w:p>
        </w:tc>
      </w:tr>
    </w:tbl>
    <w:p w14:paraId="63B98175" w14:textId="65E6BBE4" w:rsidR="00343918" w:rsidRPr="007C2301" w:rsidRDefault="00F462E6"/>
    <w:p w14:paraId="34B48194" w14:textId="77777777" w:rsidR="001D410A" w:rsidRPr="007C2301" w:rsidRDefault="001D410A" w:rsidP="001D410A">
      <w:pPr>
        <w:jc w:val="center"/>
        <w:rPr>
          <w:rFonts w:ascii="Sylfaen" w:hAnsi="Sylfaen" w:cs="Sylfaen"/>
          <w:b/>
          <w:bCs/>
          <w:color w:val="000000"/>
          <w:lang w:val="ka-GE" w:eastAsia="ru-RU"/>
        </w:rPr>
      </w:pPr>
      <w:r w:rsidRPr="007C2301">
        <w:rPr>
          <w:rFonts w:ascii="Sylfaen" w:hAnsi="Sylfaen" w:cs="Sylfaen"/>
          <w:b/>
          <w:bCs/>
          <w:color w:val="000000"/>
          <w:lang w:val="ka-GE" w:eastAsia="ru-RU"/>
        </w:rPr>
        <w:t>ინფუზიის წესები და ინფუზიის სიჩქარის კალკულაცია</w:t>
      </w:r>
    </w:p>
    <w:p w14:paraId="0BDBCB95" w14:textId="77777777" w:rsidR="001D410A" w:rsidRPr="007C2301" w:rsidRDefault="001D410A" w:rsidP="001D410A">
      <w:pPr>
        <w:spacing w:line="360" w:lineRule="auto"/>
        <w:jc w:val="center"/>
        <w:rPr>
          <w:rFonts w:ascii="Sylfaen" w:hAnsi="Sylfaen" w:cs="AcadNusx"/>
          <w:color w:val="000000"/>
          <w:lang w:val="ka-GE"/>
        </w:rPr>
      </w:pPr>
      <w:r w:rsidRPr="007C2301">
        <w:rPr>
          <w:rFonts w:ascii="Sylfaen" w:hAnsi="Sylfaen" w:cs="AcadNusx"/>
          <w:color w:val="000000"/>
          <w:lang w:val="ka-GE"/>
        </w:rPr>
        <w:t>სტანდარტული ოპერაციული პროცედურა</w:t>
      </w:r>
    </w:p>
    <w:p w14:paraId="0A1DCB2E" w14:textId="77777777" w:rsidR="001D410A" w:rsidRPr="007C2301" w:rsidRDefault="001D410A" w:rsidP="001D410A">
      <w:pPr>
        <w:rPr>
          <w:rFonts w:ascii="Sylfaen" w:hAnsi="Sylfaen"/>
          <w:color w:val="000000"/>
          <w:lang w:val="ka-GE" w:eastAsia="ru-RU"/>
        </w:rPr>
      </w:pPr>
    </w:p>
    <w:p w14:paraId="34085218" w14:textId="77777777" w:rsidR="001D410A" w:rsidRPr="007C2301" w:rsidRDefault="001D410A" w:rsidP="001D410A">
      <w:pPr>
        <w:jc w:val="center"/>
        <w:outlineLvl w:val="0"/>
        <w:rPr>
          <w:rFonts w:ascii="Sylfaen" w:eastAsia="Calibri" w:hAnsi="Sylfaen"/>
          <w:b/>
          <w:color w:val="000000"/>
          <w:lang w:val="ka-GE"/>
        </w:rPr>
      </w:pPr>
    </w:p>
    <w:p w14:paraId="3E4226E7" w14:textId="77777777" w:rsidR="001D410A" w:rsidRPr="007C2301" w:rsidRDefault="001D410A" w:rsidP="001D410A">
      <w:pPr>
        <w:numPr>
          <w:ilvl w:val="0"/>
          <w:numId w:val="6"/>
        </w:numPr>
        <w:rPr>
          <w:rFonts w:ascii="Sylfaen" w:hAnsi="Sylfaen"/>
          <w:b/>
          <w:bCs/>
          <w:color w:val="000000"/>
          <w:lang w:val="ka-GE"/>
        </w:rPr>
      </w:pPr>
      <w:r w:rsidRPr="007C2301">
        <w:rPr>
          <w:rFonts w:ascii="Sylfaen" w:hAnsi="Sylfaen"/>
          <w:b/>
          <w:bCs/>
          <w:color w:val="000000"/>
          <w:lang w:val="ka-GE"/>
        </w:rPr>
        <w:t>მიზანი</w:t>
      </w:r>
    </w:p>
    <w:p w14:paraId="0ADB5100" w14:textId="77777777" w:rsidR="001D410A" w:rsidRPr="007C2301" w:rsidRDefault="001D410A" w:rsidP="001D410A">
      <w:pPr>
        <w:pStyle w:val="a4"/>
        <w:numPr>
          <w:ilvl w:val="0"/>
          <w:numId w:val="3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7C2301">
        <w:rPr>
          <w:rFonts w:ascii="Sylfaen" w:hAnsi="Sylfaen"/>
          <w:color w:val="000000"/>
          <w:lang w:val="ka-GE"/>
        </w:rPr>
        <w:t>პაციენტის მედიკამენტოზური თერაპიის ეტაპზე უსაფრთხო და მაღალი ხარისხის საექთნო პრაქტიკის უზრუნველყოფა</w:t>
      </w:r>
    </w:p>
    <w:p w14:paraId="1ABF21C1" w14:textId="77777777" w:rsidR="001D410A" w:rsidRPr="007C2301" w:rsidRDefault="001D410A" w:rsidP="001D410A">
      <w:pPr>
        <w:pStyle w:val="a4"/>
        <w:numPr>
          <w:ilvl w:val="0"/>
          <w:numId w:val="3"/>
        </w:numPr>
        <w:spacing w:after="160" w:line="259" w:lineRule="auto"/>
        <w:rPr>
          <w:rFonts w:ascii="Sylfaen" w:hAnsi="Sylfaen"/>
          <w:color w:val="000000"/>
          <w:lang w:val="ka-GE"/>
        </w:rPr>
      </w:pPr>
      <w:r w:rsidRPr="007C2301">
        <w:rPr>
          <w:rFonts w:ascii="Sylfaen" w:hAnsi="Sylfaen"/>
          <w:color w:val="000000"/>
          <w:lang w:val="ka-GE"/>
        </w:rPr>
        <w:t>პაციენტის ინდივიდუალურ საჭიროებებზე ორიენტირებული ეფექტური ინფუზიური თერაპია, რეჰიდრატაცია, ჰიპოვოლემიის პრევენცია.</w:t>
      </w:r>
    </w:p>
    <w:p w14:paraId="317E97CB" w14:textId="77777777" w:rsidR="001D410A" w:rsidRPr="007C2301" w:rsidRDefault="001D410A" w:rsidP="001D410A">
      <w:pPr>
        <w:numPr>
          <w:ilvl w:val="0"/>
          <w:numId w:val="6"/>
        </w:numPr>
        <w:rPr>
          <w:rFonts w:ascii="Sylfaen" w:hAnsi="Sylfaen"/>
          <w:b/>
          <w:bCs/>
          <w:color w:val="000000"/>
          <w:lang w:val="ka-GE"/>
        </w:rPr>
      </w:pPr>
      <w:r w:rsidRPr="007C2301">
        <w:rPr>
          <w:rFonts w:ascii="Sylfaen" w:hAnsi="Sylfaen"/>
          <w:b/>
          <w:bCs/>
          <w:color w:val="000000"/>
          <w:lang w:val="ka-GE"/>
        </w:rPr>
        <w:t>განმარტება:</w:t>
      </w:r>
    </w:p>
    <w:p w14:paraId="609226CD" w14:textId="77777777" w:rsidR="001D410A" w:rsidRPr="007C2301" w:rsidRDefault="001D410A" w:rsidP="001D410A">
      <w:pPr>
        <w:spacing w:line="276" w:lineRule="auto"/>
        <w:rPr>
          <w:rFonts w:ascii="Sylfaen" w:hAnsi="Sylfaen" w:cs="Calibri"/>
          <w:color w:val="000000"/>
          <w:lang w:val="ka-GE"/>
        </w:rPr>
      </w:pPr>
      <w:r w:rsidRPr="007C2301">
        <w:rPr>
          <w:rFonts w:ascii="Sylfaen" w:hAnsi="Sylfaen"/>
          <w:color w:val="000000"/>
          <w:lang w:val="ka-GE"/>
        </w:rPr>
        <w:t xml:space="preserve"> სხვადასხვა ხსნარის მაგ ; ფიზიოლოგიური ხსნარის  NaCl</w:t>
      </w:r>
      <w:r w:rsidRPr="007C2301">
        <w:rPr>
          <w:rFonts w:ascii="Sylfaen" w:hAnsi="Sylfaen" w:cs="Calibri"/>
          <w:color w:val="000000"/>
          <w:lang w:val="ka-GE"/>
        </w:rPr>
        <w:t xml:space="preserve">  0,9%, რინგერის — RL,  გლუკოზის და ასევე სხვადასხვა მედიკამენტის მაგ: ანტიბიოტიკების დროს განსაზღვრული გადასხმა შესაძლებელია როგორც ინფუზომატის ან პამპის გამოყენებით, ასევე სისტემის საშუალებით, ამ შემთხვევაში სიჩქარის გამოთვლა ხდება მლ/სთ _ ში.  საინფუზიო სისტემა შეიძლება იყოს წვეთის მთვლელით - ამ დროს სიჩქარე განისაზღვრება წვეთი/წუთში.  ხოლო თუ სისტემას არ აქვს სიჩქარის  დასაყენებელი ანუ წვეთის მთვლელი, მაშინ ვხელმძღვანელობთ მონაცემით, რომელიც მითითებულია ყველა საინფუზიო სისტემაზე  და განსაზღვრავს ქარხნული გამოშვებით რამდენ წვეთს შეიცავ 1 მლ ხსნარი. ყველაზე გავრცელებული სისტემის დრო -ფაქტორი  - 10, 12, 15, 20 წვეთი /მლ.  სწორედ ამ მონაცემს ვიყენებთ, როდესაც გვიწევს პამპის გარეშე ხსნარის განსაზღვრული მოცულობის მიწოდება დროის განსაზღვრულ მონაკვეთში. დოზის გამოთვლა ხდება შემდეგნაირად: თუ ცნობილია სიჩქარე მლ/სთ ვსარგებლობთ ფორმულით:</w:t>
      </w:r>
    </w:p>
    <w:p w14:paraId="641E75A0" w14:textId="77777777" w:rsidR="001D410A" w:rsidRPr="007C2301" w:rsidRDefault="001D410A" w:rsidP="001D410A">
      <w:pPr>
        <w:pStyle w:val="a4"/>
        <w:rPr>
          <w:rFonts w:ascii="Sylfaen" w:hAnsi="Sylfaen" w:cs="Calibri"/>
          <w:b/>
          <w:bCs/>
          <w:color w:val="000000"/>
          <w:lang w:val="ka-GE"/>
        </w:rPr>
      </w:pPr>
    </w:p>
    <w:p w14:paraId="61E7816E" w14:textId="2DC7C6B2" w:rsidR="001D410A" w:rsidRPr="007C2301" w:rsidRDefault="001D410A" w:rsidP="001D410A">
      <w:pPr>
        <w:pStyle w:val="a4"/>
        <w:rPr>
          <w:rFonts w:ascii="Sylfaen" w:hAnsi="Sylfaen" w:cs="Calibri"/>
          <w:b/>
          <w:bCs/>
          <w:color w:val="000000"/>
          <w:lang w:val="ka-GE"/>
        </w:rPr>
      </w:pPr>
      <w:r w:rsidRPr="007C2301">
        <w:rPr>
          <w:rFonts w:ascii="Sylfaen" w:hAnsi="Sylfaen" w:cs="Calibri"/>
          <w:b/>
          <w:bCs/>
          <w:color w:val="000000"/>
          <w:lang w:val="ka-GE"/>
        </w:rPr>
        <w:t xml:space="preserve">დრო-ფაქტორი (წვეთი/მლ) </w:t>
      </w:r>
    </w:p>
    <w:p w14:paraId="095D3593" w14:textId="77777777" w:rsidR="001D410A" w:rsidRPr="007C2301" w:rsidRDefault="001D410A" w:rsidP="001D410A">
      <w:pPr>
        <w:pStyle w:val="a4"/>
        <w:rPr>
          <w:rFonts w:ascii="Sylfaen" w:hAnsi="Sylfaen" w:cs="Calibri"/>
          <w:b/>
          <w:bCs/>
          <w:color w:val="000000"/>
          <w:u w:val="single"/>
          <w:lang w:val="ka-GE"/>
        </w:rPr>
      </w:pPr>
    </w:p>
    <w:p w14:paraId="57DD0F5C" w14:textId="77777777" w:rsidR="001D410A" w:rsidRPr="007C2301" w:rsidRDefault="001D410A" w:rsidP="001D410A">
      <w:pPr>
        <w:pStyle w:val="a4"/>
        <w:rPr>
          <w:rFonts w:ascii="Sylfaen" w:hAnsi="Sylfaen" w:cs="Calibri"/>
          <w:b/>
          <w:bCs/>
          <w:color w:val="000000"/>
          <w:u w:val="single"/>
          <w:lang w:val="ka-GE"/>
        </w:rPr>
      </w:pPr>
      <w:r w:rsidRPr="007C2301">
        <w:rPr>
          <w:rFonts w:ascii="Sylfaen" w:hAnsi="Sylfaen" w:cs="Calibri"/>
          <w:b/>
          <w:bCs/>
          <w:color w:val="000000"/>
          <w:lang w:val="ka-GE"/>
        </w:rPr>
        <w:t>60 (წთ/სთ)X მლ/სთ (დანიშნული სიჩქარე) = სასურველი წვ/წთ-ში</w:t>
      </w:r>
    </w:p>
    <w:p w14:paraId="56A316C9" w14:textId="77777777" w:rsidR="001D410A" w:rsidRPr="007C2301" w:rsidRDefault="001D410A" w:rsidP="001D410A">
      <w:pPr>
        <w:rPr>
          <w:rFonts w:ascii="Sylfaen" w:hAnsi="Sylfaen" w:cs="Calibri"/>
          <w:color w:val="000000"/>
          <w:lang w:val="ka-GE"/>
        </w:rPr>
      </w:pPr>
    </w:p>
    <w:p w14:paraId="49ADF91B" w14:textId="77777777" w:rsidR="001D410A" w:rsidRPr="007C2301" w:rsidRDefault="001D410A" w:rsidP="001D410A">
      <w:pPr>
        <w:rPr>
          <w:rFonts w:ascii="Sylfaen" w:hAnsi="Sylfaen" w:cs="Calibri"/>
          <w:color w:val="000000"/>
          <w:lang w:val="ka-GE"/>
        </w:rPr>
      </w:pPr>
      <w:r w:rsidRPr="007C2301">
        <w:rPr>
          <w:rFonts w:ascii="Sylfaen" w:hAnsi="Sylfaen" w:cs="Calibri"/>
          <w:b/>
          <w:color w:val="000000"/>
          <w:u w:val="single"/>
          <w:lang w:val="ka-GE"/>
        </w:rPr>
        <w:t>მაგალითი 1</w:t>
      </w:r>
      <w:r w:rsidRPr="007C2301">
        <w:rPr>
          <w:rFonts w:ascii="Sylfaen" w:hAnsi="Sylfaen" w:cs="Calibri"/>
          <w:color w:val="000000"/>
          <w:lang w:val="ka-GE"/>
        </w:rPr>
        <w:t xml:space="preserve"> : დანიშნულია 500 მლ რინგერის გადასხმა 4 სთ-ში, სისტემის 1 მლ შეიცავს  20 წვეთს.</w:t>
      </w:r>
    </w:p>
    <w:p w14:paraId="323A63B7" w14:textId="77777777" w:rsidR="001D410A" w:rsidRPr="007C2301" w:rsidRDefault="001D410A" w:rsidP="001D410A">
      <w:pPr>
        <w:pStyle w:val="a4"/>
        <w:ind w:left="0"/>
        <w:rPr>
          <w:rFonts w:ascii="Sylfaen" w:hAnsi="Sylfaen" w:cs="Calibri"/>
          <w:color w:val="000000"/>
          <w:lang w:val="ka-GE"/>
        </w:rPr>
      </w:pPr>
      <w:r w:rsidRPr="007C2301">
        <w:rPr>
          <w:rFonts w:ascii="Sylfaen" w:hAnsi="Sylfaen" w:cs="Calibri"/>
          <w:color w:val="000000"/>
          <w:lang w:val="ka-GE"/>
        </w:rPr>
        <w:t>გამოვიანგარიშოთ რამდენი წვ/წთ უნდა დავაყენოთ ხსნარის ინფუზია</w:t>
      </w:r>
    </w:p>
    <w:p w14:paraId="05103455" w14:textId="77777777" w:rsidR="001D410A" w:rsidRPr="007C2301" w:rsidRDefault="001D410A" w:rsidP="001D410A">
      <w:pPr>
        <w:rPr>
          <w:rFonts w:ascii="Sylfaen" w:hAnsi="Sylfaen" w:cs="Calibri"/>
          <w:color w:val="000000"/>
          <w:lang w:val="ka-GE"/>
        </w:rPr>
      </w:pPr>
      <w:r w:rsidRPr="007C2301">
        <w:rPr>
          <w:rFonts w:ascii="Sylfaen" w:hAnsi="Sylfaen" w:cs="Calibri"/>
          <w:b/>
          <w:bCs/>
          <w:color w:val="000000"/>
          <w:u w:val="single"/>
          <w:lang w:val="ka-GE"/>
        </w:rPr>
        <w:t>ნაბიჯი 1</w:t>
      </w:r>
      <w:r w:rsidRPr="007C2301">
        <w:rPr>
          <w:rFonts w:ascii="Sylfaen" w:hAnsi="Sylfaen" w:cs="Calibri"/>
          <w:color w:val="000000"/>
        </w:rPr>
        <w:t xml:space="preserve"> -</w:t>
      </w:r>
      <w:r w:rsidRPr="007C2301">
        <w:rPr>
          <w:rFonts w:ascii="Sylfaen" w:hAnsi="Sylfaen" w:cs="Calibri"/>
          <w:color w:val="000000"/>
          <w:lang w:val="ka-GE"/>
        </w:rPr>
        <w:t xml:space="preserve"> გავიგოთ , 1 სთ-ში გადასასხმელი სითხის მოცულობა</w:t>
      </w:r>
    </w:p>
    <w:p w14:paraId="59B453FB" w14:textId="77777777" w:rsidR="001D410A" w:rsidRPr="007C2301" w:rsidRDefault="001D410A" w:rsidP="001D410A">
      <w:pPr>
        <w:pStyle w:val="a4"/>
        <w:ind w:left="1440"/>
        <w:rPr>
          <w:rFonts w:ascii="Sylfaen" w:hAnsi="Sylfaen" w:cs="Calibri"/>
          <w:color w:val="000000"/>
          <w:lang w:val="ka-GE"/>
        </w:rPr>
      </w:pPr>
      <w:r w:rsidRPr="007C2301">
        <w:rPr>
          <w:rFonts w:ascii="Sylfaen" w:hAnsi="Sylfaen" w:cs="Calibri"/>
          <w:color w:val="000000"/>
          <w:lang w:val="ka-GE"/>
        </w:rPr>
        <w:t>500  მლ ------4 სთ-ში</w:t>
      </w:r>
    </w:p>
    <w:p w14:paraId="76069960" w14:textId="77777777" w:rsidR="001D410A" w:rsidRPr="007C2301" w:rsidRDefault="001D410A" w:rsidP="001D410A">
      <w:pPr>
        <w:pStyle w:val="a4"/>
        <w:ind w:left="1440"/>
        <w:rPr>
          <w:rFonts w:ascii="Sylfaen" w:hAnsi="Sylfaen" w:cs="Calibri"/>
          <w:color w:val="000000"/>
          <w:lang w:val="ka-GE"/>
        </w:rPr>
      </w:pPr>
      <w:r w:rsidRPr="007C2301">
        <w:rPr>
          <w:rFonts w:ascii="Sylfaen" w:hAnsi="Sylfaen" w:cs="Calibri"/>
          <w:color w:val="000000"/>
          <w:lang w:val="ka-GE"/>
        </w:rPr>
        <w:t>X მლ -----------1 სთ-ში</w:t>
      </w:r>
    </w:p>
    <w:p w14:paraId="7636E5DE" w14:textId="77777777" w:rsidR="001D410A" w:rsidRPr="007C2301" w:rsidRDefault="001D410A" w:rsidP="001D410A">
      <w:pPr>
        <w:pStyle w:val="a4"/>
        <w:ind w:left="1440"/>
        <w:rPr>
          <w:rFonts w:ascii="Sylfaen" w:hAnsi="Sylfaen" w:cs="Calibri"/>
          <w:color w:val="000000"/>
          <w:lang w:val="ka-GE"/>
        </w:rPr>
      </w:pPr>
    </w:p>
    <w:p w14:paraId="331D685D" w14:textId="77777777" w:rsidR="001D410A" w:rsidRPr="007C2301" w:rsidRDefault="001D410A" w:rsidP="001D410A">
      <w:pPr>
        <w:pStyle w:val="a4"/>
        <w:ind w:left="1440"/>
        <w:rPr>
          <w:rFonts w:ascii="Sylfaen" w:hAnsi="Sylfaen" w:cs="Calibri"/>
          <w:color w:val="000000"/>
          <w:lang w:val="ka-GE"/>
        </w:rPr>
      </w:pPr>
      <w:r w:rsidRPr="007C2301">
        <w:rPr>
          <w:rFonts w:ascii="Sylfaen" w:hAnsi="Sylfaen" w:cs="Calibri"/>
          <w:color w:val="000000"/>
          <w:lang w:val="ka-GE"/>
        </w:rPr>
        <w:t>X=500/4=125 მლ/სთ</w:t>
      </w:r>
    </w:p>
    <w:p w14:paraId="0A399539" w14:textId="77777777" w:rsidR="001D410A" w:rsidRPr="007C2301" w:rsidRDefault="001D410A" w:rsidP="001D410A">
      <w:pPr>
        <w:rPr>
          <w:rFonts w:ascii="Sylfaen" w:hAnsi="Sylfaen" w:cs="Calibri"/>
          <w:color w:val="000000"/>
          <w:lang w:val="ka-GE"/>
        </w:rPr>
      </w:pPr>
      <w:r w:rsidRPr="007C2301">
        <w:rPr>
          <w:rFonts w:ascii="Sylfaen" w:hAnsi="Sylfaen" w:cs="Calibri"/>
          <w:b/>
          <w:bCs/>
          <w:color w:val="000000"/>
          <w:u w:val="single"/>
          <w:lang w:val="ka-GE"/>
        </w:rPr>
        <w:lastRenderedPageBreak/>
        <w:t>ნაბიჯი 2</w:t>
      </w:r>
      <w:r w:rsidRPr="007C2301">
        <w:rPr>
          <w:rFonts w:ascii="Sylfaen" w:hAnsi="Sylfaen" w:cs="Calibri"/>
          <w:color w:val="000000"/>
          <w:lang w:val="ka-GE"/>
        </w:rPr>
        <w:t>---- გავიგოთ წვეთის სიჩქარე წუთში, ჩავსვათ მონაცემები ზემოთ მოცემულ ფორმულაში.</w:t>
      </w:r>
    </w:p>
    <w:p w14:paraId="5E1E7296" w14:textId="77777777" w:rsidR="001D410A" w:rsidRPr="007C2301" w:rsidRDefault="001D410A" w:rsidP="001D410A">
      <w:pPr>
        <w:rPr>
          <w:rFonts w:ascii="Sylfaen" w:hAnsi="Sylfaen" w:cs="Calibri"/>
          <w:b/>
          <w:bCs/>
          <w:color w:val="000000"/>
          <w:lang w:val="ka-GE"/>
        </w:rPr>
      </w:pPr>
    </w:p>
    <w:p w14:paraId="511EDE40" w14:textId="77777777" w:rsidR="001D410A" w:rsidRPr="007C2301" w:rsidRDefault="001D410A" w:rsidP="001D410A">
      <w:pPr>
        <w:rPr>
          <w:rFonts w:ascii="Sylfaen" w:hAnsi="Sylfaen" w:cs="Calibri"/>
          <w:b/>
          <w:bCs/>
          <w:color w:val="000000"/>
          <w:lang w:val="ka-GE"/>
        </w:rPr>
      </w:pPr>
      <w:r w:rsidRPr="007C2301">
        <w:rPr>
          <w:rFonts w:ascii="Sylfaen" w:hAnsi="Sylfaen" w:cs="Calibri"/>
          <w:b/>
          <w:bCs/>
          <w:color w:val="000000"/>
          <w:lang w:val="ka-GE"/>
        </w:rPr>
        <w:t>წყარო:</w:t>
      </w:r>
    </w:p>
    <w:p w14:paraId="28411D76" w14:textId="77777777" w:rsidR="001D410A" w:rsidRPr="007C2301" w:rsidRDefault="001D410A" w:rsidP="001D410A">
      <w:pPr>
        <w:pStyle w:val="a4"/>
        <w:numPr>
          <w:ilvl w:val="0"/>
          <w:numId w:val="5"/>
        </w:numPr>
        <w:spacing w:after="160" w:line="259" w:lineRule="auto"/>
        <w:rPr>
          <w:rFonts w:ascii="Sylfaen" w:hAnsi="Sylfaen" w:cs="Calibri"/>
          <w:color w:val="000000"/>
          <w:lang w:val="ka-GE"/>
        </w:rPr>
      </w:pPr>
      <w:r w:rsidRPr="007C2301">
        <w:rPr>
          <w:rFonts w:ascii="Sylfaen" w:hAnsi="Sylfaen" w:cs="Calibri"/>
          <w:color w:val="000000"/>
          <w:lang w:val="ka-GE"/>
        </w:rPr>
        <w:t>Nursing Pharmacology -  https://wtcs.pressbooks.pub/pharmacology/</w:t>
      </w:r>
    </w:p>
    <w:p w14:paraId="6513F408" w14:textId="77777777" w:rsidR="001D410A" w:rsidRPr="007C2301" w:rsidRDefault="001D410A" w:rsidP="001D410A">
      <w:pPr>
        <w:pStyle w:val="a4"/>
        <w:numPr>
          <w:ilvl w:val="0"/>
          <w:numId w:val="5"/>
        </w:numPr>
        <w:spacing w:after="160" w:line="259" w:lineRule="auto"/>
        <w:rPr>
          <w:rFonts w:ascii="Sylfaen" w:hAnsi="Sylfaen"/>
          <w:color w:val="000000"/>
        </w:rPr>
      </w:pPr>
      <w:r w:rsidRPr="007C2301">
        <w:rPr>
          <w:rFonts w:ascii="Sylfaen" w:hAnsi="Sylfaen" w:cs="Calibri"/>
          <w:color w:val="000000"/>
          <w:lang w:val="ka-GE"/>
        </w:rPr>
        <w:t>Nursing Skills -Procedures -  https://pdfroom.com/books/mosbys-pocket-guide-to-nursing-skills-procedures/jE1d40bNdOb</w:t>
      </w:r>
    </w:p>
    <w:p w14:paraId="4985D1A3" w14:textId="77777777" w:rsidR="001D410A" w:rsidRPr="007C2301" w:rsidRDefault="001D410A" w:rsidP="001D410A">
      <w:pPr>
        <w:pStyle w:val="a4"/>
        <w:numPr>
          <w:ilvl w:val="0"/>
          <w:numId w:val="4"/>
        </w:numPr>
        <w:spacing w:after="160" w:line="259" w:lineRule="auto"/>
        <w:rPr>
          <w:rStyle w:val="a5"/>
          <w:rFonts w:ascii="Sylfaen" w:hAnsi="Sylfaen"/>
          <w:color w:val="000000"/>
        </w:rPr>
      </w:pPr>
      <w:r w:rsidRPr="007C2301">
        <w:rPr>
          <w:rFonts w:ascii="Sylfaen" w:hAnsi="Sylfaen"/>
          <w:color w:val="000000"/>
        </w:rPr>
        <w:t xml:space="preserve">INFUSION THERAPY STANDARDS OF PRACTICE Developed by REVISED 2016 -Lisa Gorski, MS, RN, HHCNS-BC, CRNI®, FAAN, Lynn Hadaway, MEd, RN-BC, CRNI®, Mary E. Hagle, PhD, RN-BC, FAAN, Mary McGoldrick, MS, RN, CRNI®, Marsha Orr, MS, RN, Darcy Doellman, MSN, RN, CRNI®, VA-BC </w:t>
      </w:r>
      <w:hyperlink r:id="rId6" w:history="1">
        <w:r w:rsidRPr="007C2301">
          <w:rPr>
            <w:rStyle w:val="a5"/>
            <w:rFonts w:ascii="Sylfaen" w:hAnsi="Sylfaen"/>
            <w:color w:val="000000"/>
          </w:rPr>
          <w:t>https://source.yiboshi.com/20170417/1492425631944540325.pdf</w:t>
        </w:r>
      </w:hyperlink>
    </w:p>
    <w:p w14:paraId="2DC84849" w14:textId="77777777" w:rsidR="001D410A" w:rsidRPr="007C2301" w:rsidRDefault="001D410A" w:rsidP="001D410A">
      <w:pPr>
        <w:pStyle w:val="a4"/>
        <w:spacing w:after="160" w:line="259" w:lineRule="auto"/>
        <w:rPr>
          <w:rFonts w:ascii="Sylfaen" w:hAnsi="Sylfaen"/>
          <w:color w:val="000000"/>
          <w:lang w:val="ka-GE"/>
        </w:rPr>
      </w:pPr>
    </w:p>
    <w:p w14:paraId="5FC3160F" w14:textId="77777777" w:rsidR="006C0D63" w:rsidRPr="007C2301" w:rsidRDefault="006C0D63"/>
    <w:sectPr w:rsidR="006C0D63" w:rsidRPr="007C2301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4219"/>
    <w:multiLevelType w:val="hybridMultilevel"/>
    <w:tmpl w:val="669C0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2" w15:restartNumberingAfterBreak="0">
    <w:nsid w:val="1CA81DF0"/>
    <w:multiLevelType w:val="hybridMultilevel"/>
    <w:tmpl w:val="70841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36D61AA"/>
    <w:multiLevelType w:val="hybridMultilevel"/>
    <w:tmpl w:val="B4F00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A5F8A"/>
    <w:multiLevelType w:val="hybridMultilevel"/>
    <w:tmpl w:val="DE04F4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76A3"/>
    <w:rsid w:val="001D410A"/>
    <w:rsid w:val="002C11D1"/>
    <w:rsid w:val="0035306C"/>
    <w:rsid w:val="003B54C7"/>
    <w:rsid w:val="00486C64"/>
    <w:rsid w:val="004B3CC4"/>
    <w:rsid w:val="00503CDA"/>
    <w:rsid w:val="0058454B"/>
    <w:rsid w:val="006C0D63"/>
    <w:rsid w:val="007C2301"/>
    <w:rsid w:val="008844AA"/>
    <w:rsid w:val="008A19CA"/>
    <w:rsid w:val="00925D0F"/>
    <w:rsid w:val="00995C68"/>
    <w:rsid w:val="009D1513"/>
    <w:rsid w:val="00A048FA"/>
    <w:rsid w:val="00A77913"/>
    <w:rsid w:val="00A95671"/>
    <w:rsid w:val="00B42C7D"/>
    <w:rsid w:val="00C152BA"/>
    <w:rsid w:val="00C742BE"/>
    <w:rsid w:val="00C80B32"/>
    <w:rsid w:val="00CC35C2"/>
    <w:rsid w:val="00CC76FD"/>
    <w:rsid w:val="00D662DE"/>
    <w:rsid w:val="00E75671"/>
    <w:rsid w:val="00F462E6"/>
    <w:rsid w:val="00F6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urce.yiboshi.com/20170417/1492425631944540325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10</cp:revision>
  <dcterms:created xsi:type="dcterms:W3CDTF">2024-06-17T23:00:00Z</dcterms:created>
  <dcterms:modified xsi:type="dcterms:W3CDTF">2024-08-02T18:42:00Z</dcterms:modified>
</cp:coreProperties>
</file>